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0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678"/>
      </w:tblGrid>
      <w:tr w14:paraId="23C8E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298BD277">
            <w:pPr>
              <w:tabs>
                <w:tab w:val="left" w:pos="851"/>
              </w:tabs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14:paraId="775361C9">
            <w:pPr>
              <w:tabs>
                <w:tab w:val="left" w:pos="851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14:paraId="1DA5C739">
            <w:pPr>
              <w:tabs>
                <w:tab w:val="left" w:pos="851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распоряжению администрации </w:t>
            </w:r>
          </w:p>
          <w:p w14:paraId="0F0328B4">
            <w:pPr>
              <w:tabs>
                <w:tab w:val="left" w:pos="851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Первомайского</w:t>
            </w:r>
            <w:r>
              <w:rPr>
                <w:sz w:val="28"/>
                <w:szCs w:val="28"/>
              </w:rPr>
              <w:t xml:space="preserve"> сельского поселения </w:t>
            </w:r>
          </w:p>
          <w:p w14:paraId="290DBA79">
            <w:pPr>
              <w:tabs>
                <w:tab w:val="left" w:pos="851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Белореченского района</w:t>
            </w:r>
          </w:p>
          <w:p w14:paraId="2FE5497F">
            <w:pPr>
              <w:tabs>
                <w:tab w:val="left" w:pos="851"/>
              </w:tabs>
              <w:ind w:left="-108" w:right="-108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от  </w:t>
            </w:r>
            <w:r>
              <w:rPr>
                <w:rFonts w:hint="default"/>
                <w:sz w:val="28"/>
                <w:szCs w:val="28"/>
                <w:lang w:val="ru-RU"/>
              </w:rPr>
              <w:t>12</w:t>
            </w:r>
            <w:r>
              <w:rPr>
                <w:sz w:val="28"/>
                <w:szCs w:val="28"/>
              </w:rPr>
              <w:t>.01.202</w:t>
            </w: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bookmarkStart w:id="0" w:name="_GoBack"/>
            <w:bookmarkEnd w:id="0"/>
            <w:r>
              <w:rPr>
                <w:sz w:val="28"/>
                <w:szCs w:val="28"/>
              </w:rPr>
              <w:t>-р</w:t>
            </w:r>
          </w:p>
        </w:tc>
      </w:tr>
    </w:tbl>
    <w:p w14:paraId="1E9C37D6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sz w:val="28"/>
          <w:szCs w:val="28"/>
        </w:rPr>
      </w:pPr>
    </w:p>
    <w:p w14:paraId="1F5E9D35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sz w:val="28"/>
          <w:szCs w:val="28"/>
        </w:rPr>
      </w:pPr>
    </w:p>
    <w:p w14:paraId="761AC68A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СРОКИ</w:t>
      </w:r>
    </w:p>
    <w:p w14:paraId="7A4F1E31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представления квартальной бюджетной отчетности </w:t>
      </w:r>
    </w:p>
    <w:p w14:paraId="2F4231EB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получателями бюджетных средств в 202</w:t>
      </w:r>
      <w:r>
        <w:rPr>
          <w:rFonts w:hint="default"/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году</w:t>
      </w:r>
    </w:p>
    <w:p w14:paraId="2E8B246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3"/>
        <w:gridCol w:w="2079"/>
        <w:gridCol w:w="2429"/>
      </w:tblGrid>
      <w:tr w14:paraId="4A949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5063" w:type="dxa"/>
          </w:tcPr>
          <w:p w14:paraId="4A2C44F8">
            <w:pPr>
              <w:jc w:val="center"/>
            </w:pPr>
            <w:r>
              <w:t>Наименование формы отчетности</w:t>
            </w:r>
          </w:p>
        </w:tc>
        <w:tc>
          <w:tcPr>
            <w:tcW w:w="2079" w:type="dxa"/>
          </w:tcPr>
          <w:p w14:paraId="1F61D293">
            <w:pPr>
              <w:jc w:val="center"/>
            </w:pPr>
            <w:r>
              <w:t>Код формы</w:t>
            </w:r>
          </w:p>
        </w:tc>
        <w:tc>
          <w:tcPr>
            <w:tcW w:w="2429" w:type="dxa"/>
          </w:tcPr>
          <w:p w14:paraId="2691CB0F">
            <w:pPr>
              <w:jc w:val="center"/>
            </w:pPr>
            <w:r>
              <w:t>Срок предоставления</w:t>
            </w:r>
          </w:p>
        </w:tc>
      </w:tr>
      <w:tr w14:paraId="5D5BF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1084C4EA">
            <w:r>
              <w:rPr>
                <w:color w:val="000000"/>
                <w:shd w:val="clear" w:color="auto" w:fill="FFFFFF"/>
              </w:rPr>
              <w:t>Отчет о движении денежных средств (на 1 июля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2079" w:type="dxa"/>
          </w:tcPr>
          <w:p w14:paraId="217A08CD">
            <w:pPr>
              <w:jc w:val="center"/>
            </w:pPr>
            <w:r>
              <w:t>0503123</w:t>
            </w:r>
          </w:p>
        </w:tc>
        <w:tc>
          <w:tcPr>
            <w:tcW w:w="2429" w:type="dxa"/>
          </w:tcPr>
          <w:p w14:paraId="2B3EA5BF">
            <w:r>
              <w:t>до 7 числа месяца, следующего за отчетным</w:t>
            </w:r>
          </w:p>
        </w:tc>
      </w:tr>
      <w:tr w14:paraId="1E3EB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063" w:type="dxa"/>
          </w:tcPr>
          <w:p w14:paraId="17884575">
            <w:r>
              <w:t>Справка по консолидируемым расчетам</w:t>
            </w:r>
          </w:p>
        </w:tc>
        <w:tc>
          <w:tcPr>
            <w:tcW w:w="2079" w:type="dxa"/>
          </w:tcPr>
          <w:p w14:paraId="32A556AA">
            <w:pPr>
              <w:jc w:val="center"/>
            </w:pPr>
            <w:r>
              <w:t>0503125</w:t>
            </w:r>
          </w:p>
        </w:tc>
        <w:tc>
          <w:tcPr>
            <w:tcW w:w="2429" w:type="dxa"/>
          </w:tcPr>
          <w:p w14:paraId="55B2679F">
            <w:pPr>
              <w:tabs>
                <w:tab w:val="left" w:pos="567"/>
                <w:tab w:val="left" w:pos="5400"/>
              </w:tabs>
            </w:pPr>
            <w:r>
              <w:t>до 4 числа месяца,                следующего за           отчетным</w:t>
            </w:r>
          </w:p>
        </w:tc>
      </w:tr>
      <w:tr w14:paraId="1A1F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7DA52D13">
            <w: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2079" w:type="dxa"/>
          </w:tcPr>
          <w:p w14:paraId="7AD4519A">
            <w:pPr>
              <w:jc w:val="center"/>
            </w:pPr>
            <w:r>
              <w:t>0503127</w:t>
            </w:r>
          </w:p>
        </w:tc>
        <w:tc>
          <w:tcPr>
            <w:tcW w:w="2429" w:type="dxa"/>
          </w:tcPr>
          <w:p w14:paraId="6F8768F2">
            <w:pPr>
              <w:tabs>
                <w:tab w:val="left" w:pos="567"/>
                <w:tab w:val="left" w:pos="5400"/>
              </w:tabs>
            </w:pPr>
            <w:r>
              <w:t>до 4 числа месяца,                следующего за           отчетным</w:t>
            </w:r>
          </w:p>
          <w:p w14:paraId="61DB3A47"/>
        </w:tc>
      </w:tr>
      <w:tr w14:paraId="3D47F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2D211128">
            <w:r>
              <w:t xml:space="preserve">Отчет о бюджетных обязательствах </w:t>
            </w:r>
          </w:p>
        </w:tc>
        <w:tc>
          <w:tcPr>
            <w:tcW w:w="2079" w:type="dxa"/>
          </w:tcPr>
          <w:p w14:paraId="3BBB0A83">
            <w:pPr>
              <w:jc w:val="center"/>
            </w:pPr>
            <w:r>
              <w:t>0503128</w:t>
            </w:r>
          </w:p>
        </w:tc>
        <w:tc>
          <w:tcPr>
            <w:tcW w:w="2429" w:type="dxa"/>
          </w:tcPr>
          <w:p w14:paraId="07674B5A">
            <w:r>
              <w:t>до 10 числа месяца, следующего за отчетным</w:t>
            </w:r>
          </w:p>
        </w:tc>
      </w:tr>
      <w:tr w14:paraId="079E7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450EE92E">
            <w:pPr>
              <w:rPr>
                <w:color w:val="000000"/>
                <w:shd w:val="clear" w:color="auto" w:fill="FFFFFF"/>
              </w:rPr>
            </w:pPr>
            <w:r>
              <w:t>Отчет об обязательствах учреждения» - по показателям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 муниципальных районов, городских и сельских поселений)</w:t>
            </w:r>
          </w:p>
        </w:tc>
        <w:tc>
          <w:tcPr>
            <w:tcW w:w="2079" w:type="dxa"/>
          </w:tcPr>
          <w:p w14:paraId="1044179A">
            <w:pPr>
              <w:jc w:val="center"/>
            </w:pPr>
            <w:r>
              <w:t>0503128-НП</w:t>
            </w:r>
          </w:p>
        </w:tc>
        <w:tc>
          <w:tcPr>
            <w:tcW w:w="2429" w:type="dxa"/>
          </w:tcPr>
          <w:p w14:paraId="34D96EA9">
            <w:r>
              <w:t>до 10 числа месяца, следующего за отчетным</w:t>
            </w:r>
          </w:p>
        </w:tc>
      </w:tr>
      <w:tr w14:paraId="05B08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14B8B35A">
            <w:r>
              <w:rPr>
                <w:color w:val="000000"/>
                <w:shd w:val="clear" w:color="auto" w:fill="FFFFFF"/>
              </w:rPr>
              <w:t>Пояснительная записка</w:t>
            </w:r>
          </w:p>
        </w:tc>
        <w:tc>
          <w:tcPr>
            <w:tcW w:w="2079" w:type="dxa"/>
          </w:tcPr>
          <w:p w14:paraId="7130BED1">
            <w:pPr>
              <w:jc w:val="center"/>
            </w:pPr>
            <w:r>
              <w:t>0503160</w:t>
            </w:r>
          </w:p>
        </w:tc>
        <w:tc>
          <w:tcPr>
            <w:tcW w:w="2429" w:type="dxa"/>
          </w:tcPr>
          <w:p w14:paraId="7CDC8E4C">
            <w:r>
              <w:t>до 5 числа месяца, следующего за отчетным</w:t>
            </w:r>
          </w:p>
        </w:tc>
      </w:tr>
      <w:tr w14:paraId="798A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69F598A0">
            <w:r>
              <w:rPr>
                <w:color w:val="000000"/>
                <w:shd w:val="clear" w:color="auto" w:fill="FFFFFF"/>
              </w:rPr>
              <w:t>Сведения об исполнении бюджета</w:t>
            </w:r>
          </w:p>
        </w:tc>
        <w:tc>
          <w:tcPr>
            <w:tcW w:w="2079" w:type="dxa"/>
          </w:tcPr>
          <w:p w14:paraId="61D95E18">
            <w:pPr>
              <w:jc w:val="center"/>
            </w:pPr>
            <w:r>
              <w:t>0503164</w:t>
            </w:r>
          </w:p>
        </w:tc>
        <w:tc>
          <w:tcPr>
            <w:tcW w:w="2429" w:type="dxa"/>
          </w:tcPr>
          <w:p w14:paraId="0F831603">
            <w:r>
              <w:t>до 7 числа месяца, следующего за отчетным</w:t>
            </w:r>
          </w:p>
        </w:tc>
      </w:tr>
      <w:tr w14:paraId="09369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4491FA3B">
            <w:r>
              <w:rPr>
                <w:color w:val="000000"/>
                <w:shd w:val="clear" w:color="auto" w:fill="FFFFFF"/>
              </w:rPr>
              <w:t xml:space="preserve">Сведения по дебиторской и кредиторской задолженности </w:t>
            </w:r>
          </w:p>
        </w:tc>
        <w:tc>
          <w:tcPr>
            <w:tcW w:w="2079" w:type="dxa"/>
          </w:tcPr>
          <w:p w14:paraId="02C5C252">
            <w:pPr>
              <w:jc w:val="center"/>
            </w:pPr>
            <w:r>
              <w:t>0503169</w:t>
            </w:r>
          </w:p>
        </w:tc>
        <w:tc>
          <w:tcPr>
            <w:tcW w:w="2429" w:type="dxa"/>
          </w:tcPr>
          <w:p w14:paraId="799EFBE0">
            <w:r>
              <w:t>до 10 числа месяца, следующего за отчетным</w:t>
            </w:r>
          </w:p>
        </w:tc>
      </w:tr>
      <w:tr w14:paraId="0F4B7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73EEB49A">
            <w:r>
              <w:rPr>
                <w:color w:val="000000"/>
                <w:shd w:val="clear" w:color="auto" w:fill="FFFFFF"/>
              </w:rPr>
              <w:t>Сведения об изменении остатков валюты баланса</w:t>
            </w:r>
          </w:p>
        </w:tc>
        <w:tc>
          <w:tcPr>
            <w:tcW w:w="2079" w:type="dxa"/>
          </w:tcPr>
          <w:p w14:paraId="4EE2BFDF">
            <w:pPr>
              <w:jc w:val="center"/>
            </w:pPr>
            <w:r>
              <w:t>0503173</w:t>
            </w:r>
          </w:p>
        </w:tc>
        <w:tc>
          <w:tcPr>
            <w:tcW w:w="2429" w:type="dxa"/>
          </w:tcPr>
          <w:p w14:paraId="7BBC72DF">
            <w:r>
              <w:t xml:space="preserve">до </w:t>
            </w:r>
            <w:r>
              <w:rPr>
                <w:rFonts w:hint="default"/>
                <w:lang w:val="ru-RU"/>
              </w:rPr>
              <w:t>10</w:t>
            </w:r>
            <w:r>
              <w:t xml:space="preserve"> числа месяца, следующего за отчетным</w:t>
            </w:r>
          </w:p>
        </w:tc>
      </w:tr>
      <w:tr w14:paraId="2A536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66355087">
            <w:r>
              <w:rPr>
                <w:color w:val="000000"/>
                <w:shd w:val="clear" w:color="auto" w:fill="FFFFFF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2079" w:type="dxa"/>
          </w:tcPr>
          <w:p w14:paraId="4788FA60">
            <w:pPr>
              <w:jc w:val="center"/>
            </w:pPr>
            <w:r>
              <w:t>0503178</w:t>
            </w:r>
          </w:p>
        </w:tc>
        <w:tc>
          <w:tcPr>
            <w:tcW w:w="2429" w:type="dxa"/>
          </w:tcPr>
          <w:p w14:paraId="78D2CF08">
            <w:r>
              <w:t>до 4 числа месяца, следующего за отчетным</w:t>
            </w:r>
          </w:p>
        </w:tc>
      </w:tr>
      <w:tr w14:paraId="34DD5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2236DBC8">
            <w:r>
              <w:rPr>
                <w:color w:val="000000"/>
                <w:shd w:val="clear" w:color="auto" w:fill="FFFFFF"/>
              </w:rPr>
              <w:t>Справка о суммах консолидируемых поступлений, подлежащих зачислению на счет бюджета</w:t>
            </w:r>
          </w:p>
        </w:tc>
        <w:tc>
          <w:tcPr>
            <w:tcW w:w="2079" w:type="dxa"/>
          </w:tcPr>
          <w:p w14:paraId="2D94D72A">
            <w:pPr>
              <w:jc w:val="center"/>
            </w:pPr>
            <w:r>
              <w:t>0503184</w:t>
            </w:r>
          </w:p>
        </w:tc>
        <w:tc>
          <w:tcPr>
            <w:tcW w:w="2429" w:type="dxa"/>
          </w:tcPr>
          <w:p w14:paraId="5695C461">
            <w:r>
              <w:t>до 4 числа месяца, следующего за отчетным</w:t>
            </w:r>
          </w:p>
        </w:tc>
      </w:tr>
      <w:tr w14:paraId="3C34E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0C112C57">
            <w:r>
              <w:rPr>
                <w:color w:val="000000"/>
                <w:shd w:val="clear" w:color="auto" w:fill="FFFFFF"/>
              </w:rPr>
              <w:t xml:space="preserve">Сведения об исполнении судебных решений по денежным обязательствам учреждения </w:t>
            </w:r>
          </w:p>
        </w:tc>
        <w:tc>
          <w:tcPr>
            <w:tcW w:w="2079" w:type="dxa"/>
          </w:tcPr>
          <w:p w14:paraId="6E785CAF">
            <w:pPr>
              <w:jc w:val="center"/>
            </w:pPr>
            <w:r>
              <w:t>0503295</w:t>
            </w:r>
          </w:p>
        </w:tc>
        <w:tc>
          <w:tcPr>
            <w:tcW w:w="2429" w:type="dxa"/>
          </w:tcPr>
          <w:p w14:paraId="2E5ED1CC">
            <w:r>
              <w:t>до 10 числа месяца, следующего за отчетным</w:t>
            </w:r>
          </w:p>
        </w:tc>
      </w:tr>
      <w:tr w14:paraId="62CE2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213E2BBA">
            <w:r>
              <w:rPr>
                <w:color w:val="000000"/>
                <w:shd w:val="clear" w:color="auto" w:fill="FFFFFF"/>
              </w:rPr>
              <w:t>Сведения об исполнении судебных решений по денежным обязательствам</w:t>
            </w:r>
          </w:p>
        </w:tc>
        <w:tc>
          <w:tcPr>
            <w:tcW w:w="2079" w:type="dxa"/>
          </w:tcPr>
          <w:p w14:paraId="47553F08">
            <w:pPr>
              <w:jc w:val="center"/>
            </w:pPr>
            <w:r>
              <w:t>0503296</w:t>
            </w:r>
          </w:p>
        </w:tc>
        <w:tc>
          <w:tcPr>
            <w:tcW w:w="2429" w:type="dxa"/>
          </w:tcPr>
          <w:p w14:paraId="7D912DDF">
            <w:r>
              <w:t xml:space="preserve">до </w:t>
            </w:r>
            <w:r>
              <w:rPr>
                <w:rFonts w:hint="default"/>
                <w:lang w:val="ru-RU"/>
              </w:rPr>
              <w:t>10</w:t>
            </w:r>
            <w:r>
              <w:t xml:space="preserve"> числа месяца, следующего за отчетным</w:t>
            </w:r>
          </w:p>
        </w:tc>
      </w:tr>
      <w:tr w14:paraId="6D75E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5AA8E0C1">
            <w:pPr>
              <w:rPr>
                <w:color w:val="000000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Отчет об использовании межбюджетных трансфертов из федерального бюджета субъектами Российской Федерации, муниципальными образованиями</w:t>
            </w:r>
          </w:p>
        </w:tc>
        <w:tc>
          <w:tcPr>
            <w:tcW w:w="2079" w:type="dxa"/>
          </w:tcPr>
          <w:p w14:paraId="61DFFCBC">
            <w:pPr>
              <w:jc w:val="center"/>
            </w:pPr>
            <w:r>
              <w:t>0503324</w:t>
            </w:r>
          </w:p>
        </w:tc>
        <w:tc>
          <w:tcPr>
            <w:tcW w:w="2429" w:type="dxa"/>
          </w:tcPr>
          <w:p w14:paraId="24E71B43">
            <w:r>
              <w:t xml:space="preserve">до </w:t>
            </w:r>
            <w:r>
              <w:rPr>
                <w:rFonts w:hint="default"/>
                <w:lang w:val="ru-RU"/>
              </w:rPr>
              <w:t>10</w:t>
            </w:r>
            <w:r>
              <w:t xml:space="preserve"> числа, следующего за отчетным</w:t>
            </w:r>
          </w:p>
        </w:tc>
      </w:tr>
      <w:tr w14:paraId="29FE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3C08309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</w:t>
            </w:r>
          </w:p>
        </w:tc>
        <w:tc>
          <w:tcPr>
            <w:tcW w:w="2079" w:type="dxa"/>
          </w:tcPr>
          <w:p w14:paraId="54AA5E3A">
            <w:pPr>
              <w:jc w:val="center"/>
            </w:pPr>
            <w:r>
              <w:t>0503324К</w:t>
            </w:r>
          </w:p>
        </w:tc>
        <w:tc>
          <w:tcPr>
            <w:tcW w:w="2429" w:type="dxa"/>
          </w:tcPr>
          <w:p w14:paraId="3FA7C332">
            <w:r>
              <w:t xml:space="preserve">до </w:t>
            </w:r>
            <w:r>
              <w:rPr>
                <w:rFonts w:hint="default"/>
                <w:lang w:val="ru-RU"/>
              </w:rPr>
              <w:t>10</w:t>
            </w:r>
            <w:r>
              <w:t xml:space="preserve"> числа, следующего за отчетным</w:t>
            </w:r>
          </w:p>
        </w:tc>
      </w:tr>
      <w:tr w14:paraId="5ECD4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5063" w:type="dxa"/>
          </w:tcPr>
          <w:p w14:paraId="609156E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Справочная таблица к отчету об исполнении консолидированного бюджета субъекта Российской Федерации</w:t>
            </w:r>
          </w:p>
        </w:tc>
        <w:tc>
          <w:tcPr>
            <w:tcW w:w="2079" w:type="dxa"/>
          </w:tcPr>
          <w:p w14:paraId="68893A5C">
            <w:pPr>
              <w:jc w:val="center"/>
            </w:pPr>
            <w:r>
              <w:t>0503387</w:t>
            </w:r>
          </w:p>
        </w:tc>
        <w:tc>
          <w:tcPr>
            <w:tcW w:w="2429" w:type="dxa"/>
          </w:tcPr>
          <w:p w14:paraId="2D5BCA17">
            <w:r>
              <w:t>до 6 числа месяца, следующего за отчетным</w:t>
            </w:r>
          </w:p>
          <w:p w14:paraId="5EAA3A49"/>
        </w:tc>
      </w:tr>
      <w:tr w14:paraId="7AB96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063" w:type="dxa"/>
          </w:tcPr>
          <w:p w14:paraId="73329C06">
            <w:r>
              <w:rPr>
                <w:color w:val="000000"/>
                <w:shd w:val="clear" w:color="auto" w:fill="FFFFFF"/>
              </w:rPr>
              <w:t>Отчет о движении денежных средств учреждения (на 1 июля)</w:t>
            </w:r>
          </w:p>
        </w:tc>
        <w:tc>
          <w:tcPr>
            <w:tcW w:w="2079" w:type="dxa"/>
          </w:tcPr>
          <w:p w14:paraId="7B3DC5FD">
            <w:pPr>
              <w:jc w:val="center"/>
            </w:pPr>
            <w:r>
              <w:t>0503723</w:t>
            </w:r>
          </w:p>
        </w:tc>
        <w:tc>
          <w:tcPr>
            <w:tcW w:w="2429" w:type="dxa"/>
          </w:tcPr>
          <w:p w14:paraId="7FD5D83B">
            <w:r>
              <w:t>до 7 числа месяца, следующего за отчетным</w:t>
            </w:r>
          </w:p>
          <w:p w14:paraId="51A73602"/>
        </w:tc>
      </w:tr>
      <w:tr w14:paraId="367D1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080CA612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Справка по консолидируемым расчетам учреждения</w:t>
            </w:r>
          </w:p>
        </w:tc>
        <w:tc>
          <w:tcPr>
            <w:tcW w:w="2079" w:type="dxa"/>
          </w:tcPr>
          <w:p w14:paraId="336950AB">
            <w:pPr>
              <w:jc w:val="center"/>
            </w:pPr>
            <w:r>
              <w:t>0503725</w:t>
            </w:r>
          </w:p>
        </w:tc>
        <w:tc>
          <w:tcPr>
            <w:tcW w:w="2429" w:type="dxa"/>
          </w:tcPr>
          <w:p w14:paraId="6FC7A35B">
            <w:r>
              <w:t>до 4 числа месяца, следующего за отчетным</w:t>
            </w:r>
          </w:p>
        </w:tc>
      </w:tr>
      <w:tr w14:paraId="1A461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10C1E2BF">
            <w:r>
              <w:rPr>
                <w:color w:val="000000"/>
                <w:shd w:val="clear" w:color="auto" w:fill="FFFFFF"/>
              </w:rPr>
              <w:t>Отчет об исполнении учреждением плана его финансово-хозяйственной деятельности</w:t>
            </w:r>
          </w:p>
        </w:tc>
        <w:tc>
          <w:tcPr>
            <w:tcW w:w="2079" w:type="dxa"/>
          </w:tcPr>
          <w:p w14:paraId="529DA87D">
            <w:pPr>
              <w:jc w:val="center"/>
            </w:pPr>
            <w:r>
              <w:t>0503737</w:t>
            </w:r>
          </w:p>
        </w:tc>
        <w:tc>
          <w:tcPr>
            <w:tcW w:w="2429" w:type="dxa"/>
          </w:tcPr>
          <w:p w14:paraId="5A7AA7D9">
            <w:r>
              <w:t>до 7 числа месяца, следующего за отчетным</w:t>
            </w:r>
          </w:p>
          <w:p w14:paraId="21D2C0AB"/>
        </w:tc>
      </w:tr>
      <w:tr w14:paraId="428DD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1707DC45">
            <w:r>
              <w:rPr>
                <w:color w:val="000000"/>
                <w:shd w:val="clear" w:color="auto" w:fill="FFFFFF"/>
              </w:rPr>
              <w:t>Отчет об обязательствах учреждения</w:t>
            </w:r>
          </w:p>
        </w:tc>
        <w:tc>
          <w:tcPr>
            <w:tcW w:w="2079" w:type="dxa"/>
          </w:tcPr>
          <w:p w14:paraId="52B1337F">
            <w:pPr>
              <w:jc w:val="center"/>
            </w:pPr>
            <w:r>
              <w:t>0503738</w:t>
            </w:r>
          </w:p>
        </w:tc>
        <w:tc>
          <w:tcPr>
            <w:tcW w:w="2429" w:type="dxa"/>
          </w:tcPr>
          <w:p w14:paraId="1BE960D0">
            <w:r>
              <w:t>до 10 числа месяца, следующего за отчетным</w:t>
            </w:r>
          </w:p>
        </w:tc>
      </w:tr>
      <w:tr w14:paraId="6655C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325A43A5">
            <w:r>
              <w:rPr>
                <w:color w:val="000000"/>
                <w:shd w:val="clear" w:color="auto" w:fill="FFFFFF"/>
              </w:rPr>
              <w:t> Отчет об исполнении обязательств, 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2079" w:type="dxa"/>
          </w:tcPr>
          <w:p w14:paraId="78C588C8">
            <w:pPr>
              <w:jc w:val="center"/>
            </w:pPr>
            <w:r>
              <w:t>0503738-НП</w:t>
            </w:r>
          </w:p>
        </w:tc>
        <w:tc>
          <w:tcPr>
            <w:tcW w:w="2429" w:type="dxa"/>
          </w:tcPr>
          <w:p w14:paraId="24D69522">
            <w:r>
              <w:t>до 10 числа месяца, следующего за отчетным</w:t>
            </w:r>
          </w:p>
        </w:tc>
      </w:tr>
      <w:tr w14:paraId="2C5A6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439681CF">
            <w:r>
              <w:rPr>
                <w:color w:val="000000"/>
                <w:shd w:val="clear" w:color="auto" w:fill="FFFFFF"/>
              </w:rPr>
              <w:t>Пояснительная записка к Балансу учреждения</w:t>
            </w:r>
          </w:p>
        </w:tc>
        <w:tc>
          <w:tcPr>
            <w:tcW w:w="2079" w:type="dxa"/>
          </w:tcPr>
          <w:p w14:paraId="6F3BB062">
            <w:pPr>
              <w:jc w:val="center"/>
            </w:pPr>
            <w:r>
              <w:t>0503760</w:t>
            </w:r>
          </w:p>
        </w:tc>
        <w:tc>
          <w:tcPr>
            <w:tcW w:w="2429" w:type="dxa"/>
          </w:tcPr>
          <w:p w14:paraId="72B6849A">
            <w:r>
              <w:t>до 10 числа месяца, следующего за отчетным</w:t>
            </w:r>
          </w:p>
        </w:tc>
      </w:tr>
      <w:tr w14:paraId="7231D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2C61BA96">
            <w:r>
              <w:rPr>
                <w:color w:val="000000"/>
                <w:shd w:val="clear" w:color="auto" w:fill="FFFFFF"/>
              </w:rPr>
              <w:t>Сведения по дебиторской и кредиторской задолженности</w:t>
            </w:r>
          </w:p>
        </w:tc>
        <w:tc>
          <w:tcPr>
            <w:tcW w:w="2079" w:type="dxa"/>
          </w:tcPr>
          <w:p w14:paraId="170CCCAC">
            <w:pPr>
              <w:jc w:val="center"/>
            </w:pPr>
            <w:r>
              <w:t>0503769</w:t>
            </w:r>
          </w:p>
        </w:tc>
        <w:tc>
          <w:tcPr>
            <w:tcW w:w="2429" w:type="dxa"/>
          </w:tcPr>
          <w:p w14:paraId="1CD938A3">
            <w:r>
              <w:t>до 10 числа месяца, следующего за отчетным</w:t>
            </w:r>
          </w:p>
        </w:tc>
      </w:tr>
      <w:tr w14:paraId="1F53E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7C10927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Сведения об изменении остатков валюты баланса учреждения</w:t>
            </w:r>
          </w:p>
        </w:tc>
        <w:tc>
          <w:tcPr>
            <w:tcW w:w="2079" w:type="dxa"/>
          </w:tcPr>
          <w:p w14:paraId="6447CAD3">
            <w:pPr>
              <w:jc w:val="center"/>
            </w:pPr>
            <w:r>
              <w:t>0503773</w:t>
            </w:r>
          </w:p>
        </w:tc>
        <w:tc>
          <w:tcPr>
            <w:tcW w:w="2429" w:type="dxa"/>
          </w:tcPr>
          <w:p w14:paraId="65209A71">
            <w:r>
              <w:t>до 10 числа месяца, следующего за отчетным</w:t>
            </w:r>
          </w:p>
        </w:tc>
      </w:tr>
      <w:tr w14:paraId="2C05B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70C38639">
            <w:r>
              <w:rPr>
                <w:color w:val="000000"/>
                <w:shd w:val="clear" w:color="auto" w:fill="FFFFFF"/>
              </w:rPr>
              <w:t>Сведения об остатках денежных средств учреждения</w:t>
            </w:r>
          </w:p>
        </w:tc>
        <w:tc>
          <w:tcPr>
            <w:tcW w:w="2079" w:type="dxa"/>
          </w:tcPr>
          <w:p w14:paraId="1FEEB59A">
            <w:pPr>
              <w:jc w:val="center"/>
            </w:pPr>
            <w:r>
              <w:t>0503779</w:t>
            </w:r>
          </w:p>
        </w:tc>
        <w:tc>
          <w:tcPr>
            <w:tcW w:w="2429" w:type="dxa"/>
          </w:tcPr>
          <w:p w14:paraId="1008D590">
            <w:r>
              <w:t>до 7 числа месяца, следующего за отчетным</w:t>
            </w:r>
          </w:p>
          <w:p w14:paraId="2635739A"/>
        </w:tc>
      </w:tr>
    </w:tbl>
    <w:p w14:paraId="0CAF131F"/>
    <w:p w14:paraId="5B731580">
      <w:pPr>
        <w:tabs>
          <w:tab w:val="left" w:pos="851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отчетности представляются в электронном виде и на бумажном носителе. </w:t>
      </w:r>
    </w:p>
    <w:p w14:paraId="37975020">
      <w:pPr>
        <w:tabs>
          <w:tab w:val="left" w:pos="709"/>
          <w:tab w:val="left" w:pos="5400"/>
        </w:tabs>
        <w:jc w:val="both"/>
        <w:rPr>
          <w:b/>
        </w:rPr>
      </w:pPr>
    </w:p>
    <w:p w14:paraId="7F0DA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14:paraId="3FCE5192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</w:t>
      </w:r>
    </w:p>
    <w:p w14:paraId="57F0F05A">
      <w:pPr>
        <w:jc w:val="both"/>
        <w:rPr>
          <w:rFonts w:hint="default"/>
          <w:lang w:val="ru-RU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В</w:t>
      </w:r>
      <w:r>
        <w:rPr>
          <w:rFonts w:hint="default"/>
          <w:sz w:val="28"/>
          <w:szCs w:val="28"/>
          <w:lang w:val="ru-RU"/>
        </w:rPr>
        <w:t>.С. Барсегян</w:t>
      </w:r>
    </w:p>
    <w:p w14:paraId="7A75B1D9">
      <w:pPr>
        <w:tabs>
          <w:tab w:val="left" w:pos="709"/>
          <w:tab w:val="left" w:pos="5400"/>
        </w:tabs>
        <w:jc w:val="both"/>
        <w:rPr>
          <w:sz w:val="32"/>
          <w:szCs w:val="32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2"/>
        <w:gridCol w:w="2942"/>
      </w:tblGrid>
      <w:tr w14:paraId="5B75DE47">
        <w:tc>
          <w:tcPr>
            <w:tcW w:w="6912" w:type="dxa"/>
          </w:tcPr>
          <w:p w14:paraId="47FF2DEA">
            <w:pPr>
              <w:tabs>
                <w:tab w:val="left" w:pos="709"/>
                <w:tab w:val="left" w:pos="5400"/>
              </w:tabs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14:paraId="292B57CB">
            <w:pPr>
              <w:tabs>
                <w:tab w:val="left" w:pos="709"/>
                <w:tab w:val="left" w:pos="5400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15D520CB">
      <w:pPr>
        <w:rPr>
          <w:szCs w:val="28"/>
        </w:rPr>
      </w:pPr>
    </w:p>
    <w:sectPr>
      <w:headerReference r:id="rId3" w:type="default"/>
      <w:headerReference r:id="rId4" w:type="even"/>
      <w:pgSz w:w="11906" w:h="16838"/>
      <w:pgMar w:top="709" w:right="567" w:bottom="1134" w:left="1701" w:header="510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026148">
    <w:pPr>
      <w:pStyle w:val="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 w14:paraId="6AA6BF37"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84105">
    <w:pPr>
      <w:pStyle w:val="6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5C787E50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B4D"/>
    <w:rsid w:val="000017AD"/>
    <w:rsid w:val="00002794"/>
    <w:rsid w:val="00002C94"/>
    <w:rsid w:val="00002CBE"/>
    <w:rsid w:val="00002E44"/>
    <w:rsid w:val="0001167F"/>
    <w:rsid w:val="00015880"/>
    <w:rsid w:val="00016A29"/>
    <w:rsid w:val="0002631F"/>
    <w:rsid w:val="0003059E"/>
    <w:rsid w:val="00032048"/>
    <w:rsid w:val="00032CD1"/>
    <w:rsid w:val="00032DCF"/>
    <w:rsid w:val="00034D7E"/>
    <w:rsid w:val="000411BA"/>
    <w:rsid w:val="000471F9"/>
    <w:rsid w:val="0004747B"/>
    <w:rsid w:val="00054293"/>
    <w:rsid w:val="000569D2"/>
    <w:rsid w:val="00060B5C"/>
    <w:rsid w:val="00066581"/>
    <w:rsid w:val="00070C7B"/>
    <w:rsid w:val="000841FD"/>
    <w:rsid w:val="0009589F"/>
    <w:rsid w:val="000A6D32"/>
    <w:rsid w:val="000C0FE1"/>
    <w:rsid w:val="000D50E5"/>
    <w:rsid w:val="000E778D"/>
    <w:rsid w:val="000F04BE"/>
    <w:rsid w:val="00106992"/>
    <w:rsid w:val="0010797E"/>
    <w:rsid w:val="00113DCE"/>
    <w:rsid w:val="00122954"/>
    <w:rsid w:val="00136FE6"/>
    <w:rsid w:val="00137EEE"/>
    <w:rsid w:val="00140087"/>
    <w:rsid w:val="00140AFE"/>
    <w:rsid w:val="00143E3A"/>
    <w:rsid w:val="001478D9"/>
    <w:rsid w:val="001517F0"/>
    <w:rsid w:val="0015600C"/>
    <w:rsid w:val="00163B8B"/>
    <w:rsid w:val="00172B4D"/>
    <w:rsid w:val="00173B5B"/>
    <w:rsid w:val="00177821"/>
    <w:rsid w:val="001A0B0F"/>
    <w:rsid w:val="001A1853"/>
    <w:rsid w:val="001A7B96"/>
    <w:rsid w:val="001B0785"/>
    <w:rsid w:val="001C3DEA"/>
    <w:rsid w:val="001D1732"/>
    <w:rsid w:val="001D4D59"/>
    <w:rsid w:val="001D774D"/>
    <w:rsid w:val="001E054B"/>
    <w:rsid w:val="001E61EB"/>
    <w:rsid w:val="001F02F2"/>
    <w:rsid w:val="00203B08"/>
    <w:rsid w:val="00205064"/>
    <w:rsid w:val="00207BCB"/>
    <w:rsid w:val="00213FA4"/>
    <w:rsid w:val="00220ECD"/>
    <w:rsid w:val="002360A5"/>
    <w:rsid w:val="002369DD"/>
    <w:rsid w:val="00240BBD"/>
    <w:rsid w:val="00244B32"/>
    <w:rsid w:val="0024558C"/>
    <w:rsid w:val="00245D5E"/>
    <w:rsid w:val="00253832"/>
    <w:rsid w:val="00254FBB"/>
    <w:rsid w:val="00256935"/>
    <w:rsid w:val="0025702D"/>
    <w:rsid w:val="002576B7"/>
    <w:rsid w:val="00257CBF"/>
    <w:rsid w:val="0026653E"/>
    <w:rsid w:val="002700E9"/>
    <w:rsid w:val="00270242"/>
    <w:rsid w:val="00284E34"/>
    <w:rsid w:val="00286868"/>
    <w:rsid w:val="0029533A"/>
    <w:rsid w:val="00297A4D"/>
    <w:rsid w:val="002A55C8"/>
    <w:rsid w:val="002A673C"/>
    <w:rsid w:val="002B3107"/>
    <w:rsid w:val="002C3035"/>
    <w:rsid w:val="002C50D2"/>
    <w:rsid w:val="002C51AE"/>
    <w:rsid w:val="002D448A"/>
    <w:rsid w:val="002D584D"/>
    <w:rsid w:val="002D743D"/>
    <w:rsid w:val="002E6455"/>
    <w:rsid w:val="002F7B75"/>
    <w:rsid w:val="00305AE0"/>
    <w:rsid w:val="003075A1"/>
    <w:rsid w:val="0031013D"/>
    <w:rsid w:val="00315BEA"/>
    <w:rsid w:val="00333649"/>
    <w:rsid w:val="0034288E"/>
    <w:rsid w:val="00344140"/>
    <w:rsid w:val="00357E6F"/>
    <w:rsid w:val="00363E9B"/>
    <w:rsid w:val="003651AF"/>
    <w:rsid w:val="003776B2"/>
    <w:rsid w:val="003A41BF"/>
    <w:rsid w:val="003A6D14"/>
    <w:rsid w:val="003B46FC"/>
    <w:rsid w:val="003C04A3"/>
    <w:rsid w:val="003C2101"/>
    <w:rsid w:val="003D067C"/>
    <w:rsid w:val="003D432F"/>
    <w:rsid w:val="003D571D"/>
    <w:rsid w:val="003F5EF0"/>
    <w:rsid w:val="00415821"/>
    <w:rsid w:val="00430918"/>
    <w:rsid w:val="004326CA"/>
    <w:rsid w:val="00434244"/>
    <w:rsid w:val="004342FD"/>
    <w:rsid w:val="00443B0D"/>
    <w:rsid w:val="00443E16"/>
    <w:rsid w:val="00463B94"/>
    <w:rsid w:val="004761BE"/>
    <w:rsid w:val="00482646"/>
    <w:rsid w:val="004952DD"/>
    <w:rsid w:val="004A0130"/>
    <w:rsid w:val="004B3720"/>
    <w:rsid w:val="004B3DB1"/>
    <w:rsid w:val="004B6E38"/>
    <w:rsid w:val="004C3A8B"/>
    <w:rsid w:val="004C6C62"/>
    <w:rsid w:val="004D00DB"/>
    <w:rsid w:val="004D1E67"/>
    <w:rsid w:val="004D1FC2"/>
    <w:rsid w:val="004D2DCB"/>
    <w:rsid w:val="004D3ACF"/>
    <w:rsid w:val="004E0C88"/>
    <w:rsid w:val="004F0CE9"/>
    <w:rsid w:val="004F28F0"/>
    <w:rsid w:val="004F6B8C"/>
    <w:rsid w:val="004F7318"/>
    <w:rsid w:val="004F7C7D"/>
    <w:rsid w:val="0050792F"/>
    <w:rsid w:val="0051204E"/>
    <w:rsid w:val="0052003D"/>
    <w:rsid w:val="00523225"/>
    <w:rsid w:val="00530ECA"/>
    <w:rsid w:val="00536C68"/>
    <w:rsid w:val="00540FEF"/>
    <w:rsid w:val="00546EDD"/>
    <w:rsid w:val="00553011"/>
    <w:rsid w:val="00554984"/>
    <w:rsid w:val="00554AFA"/>
    <w:rsid w:val="00555C10"/>
    <w:rsid w:val="0056200C"/>
    <w:rsid w:val="0057157D"/>
    <w:rsid w:val="00572B4B"/>
    <w:rsid w:val="00574588"/>
    <w:rsid w:val="00574C28"/>
    <w:rsid w:val="005865FB"/>
    <w:rsid w:val="005A698A"/>
    <w:rsid w:val="005C0F0E"/>
    <w:rsid w:val="005C157A"/>
    <w:rsid w:val="005D219E"/>
    <w:rsid w:val="005D3813"/>
    <w:rsid w:val="005E352A"/>
    <w:rsid w:val="005F49AE"/>
    <w:rsid w:val="005F50D2"/>
    <w:rsid w:val="00604D49"/>
    <w:rsid w:val="00606985"/>
    <w:rsid w:val="006166B1"/>
    <w:rsid w:val="00621F4E"/>
    <w:rsid w:val="00621FEF"/>
    <w:rsid w:val="00625715"/>
    <w:rsid w:val="00627E7D"/>
    <w:rsid w:val="00635A5C"/>
    <w:rsid w:val="00635DFD"/>
    <w:rsid w:val="00645FF5"/>
    <w:rsid w:val="00647C77"/>
    <w:rsid w:val="00672047"/>
    <w:rsid w:val="00672FAA"/>
    <w:rsid w:val="0067699C"/>
    <w:rsid w:val="006809D7"/>
    <w:rsid w:val="0068132F"/>
    <w:rsid w:val="00694CFA"/>
    <w:rsid w:val="0069797C"/>
    <w:rsid w:val="006A40BF"/>
    <w:rsid w:val="006A47A7"/>
    <w:rsid w:val="006A5612"/>
    <w:rsid w:val="006B60D1"/>
    <w:rsid w:val="006B69E9"/>
    <w:rsid w:val="006B6E6F"/>
    <w:rsid w:val="006C174E"/>
    <w:rsid w:val="006C56A1"/>
    <w:rsid w:val="006C69AF"/>
    <w:rsid w:val="006C7990"/>
    <w:rsid w:val="006C7B67"/>
    <w:rsid w:val="006D28CB"/>
    <w:rsid w:val="006D446D"/>
    <w:rsid w:val="006D5776"/>
    <w:rsid w:val="006D6DF0"/>
    <w:rsid w:val="006D7D6E"/>
    <w:rsid w:val="006E7083"/>
    <w:rsid w:val="007052CC"/>
    <w:rsid w:val="00714A9C"/>
    <w:rsid w:val="00732484"/>
    <w:rsid w:val="0074106A"/>
    <w:rsid w:val="00743144"/>
    <w:rsid w:val="00746895"/>
    <w:rsid w:val="00750AA4"/>
    <w:rsid w:val="00754A85"/>
    <w:rsid w:val="00757AB4"/>
    <w:rsid w:val="00763099"/>
    <w:rsid w:val="00775694"/>
    <w:rsid w:val="00780E1A"/>
    <w:rsid w:val="0078444F"/>
    <w:rsid w:val="00784C60"/>
    <w:rsid w:val="007867F0"/>
    <w:rsid w:val="007A201A"/>
    <w:rsid w:val="007A613F"/>
    <w:rsid w:val="007B426A"/>
    <w:rsid w:val="007C1965"/>
    <w:rsid w:val="007C274F"/>
    <w:rsid w:val="007C3157"/>
    <w:rsid w:val="007C340E"/>
    <w:rsid w:val="007D4682"/>
    <w:rsid w:val="007D5E68"/>
    <w:rsid w:val="007E201B"/>
    <w:rsid w:val="007E4ADD"/>
    <w:rsid w:val="007E521B"/>
    <w:rsid w:val="007E7334"/>
    <w:rsid w:val="007F4C6F"/>
    <w:rsid w:val="007F737E"/>
    <w:rsid w:val="00801C3D"/>
    <w:rsid w:val="00802BDC"/>
    <w:rsid w:val="008104D6"/>
    <w:rsid w:val="00821E62"/>
    <w:rsid w:val="00824C78"/>
    <w:rsid w:val="00825629"/>
    <w:rsid w:val="0082640E"/>
    <w:rsid w:val="00832C36"/>
    <w:rsid w:val="00837EC2"/>
    <w:rsid w:val="0084375B"/>
    <w:rsid w:val="00843A9B"/>
    <w:rsid w:val="0085116A"/>
    <w:rsid w:val="00862E73"/>
    <w:rsid w:val="00867463"/>
    <w:rsid w:val="00870F13"/>
    <w:rsid w:val="00873A62"/>
    <w:rsid w:val="0087473B"/>
    <w:rsid w:val="00877D12"/>
    <w:rsid w:val="00881D1F"/>
    <w:rsid w:val="00883D70"/>
    <w:rsid w:val="0088542D"/>
    <w:rsid w:val="008859B9"/>
    <w:rsid w:val="00887FDA"/>
    <w:rsid w:val="00894C74"/>
    <w:rsid w:val="0089684A"/>
    <w:rsid w:val="008A37AC"/>
    <w:rsid w:val="008A4D40"/>
    <w:rsid w:val="008B06DA"/>
    <w:rsid w:val="008B5A94"/>
    <w:rsid w:val="008B6690"/>
    <w:rsid w:val="008C65CB"/>
    <w:rsid w:val="008C6E8E"/>
    <w:rsid w:val="008D0F85"/>
    <w:rsid w:val="008E4216"/>
    <w:rsid w:val="008E4760"/>
    <w:rsid w:val="008E4A0F"/>
    <w:rsid w:val="008F03E7"/>
    <w:rsid w:val="008F288E"/>
    <w:rsid w:val="008F6EE3"/>
    <w:rsid w:val="00901907"/>
    <w:rsid w:val="00903EB9"/>
    <w:rsid w:val="00906E5A"/>
    <w:rsid w:val="00907ACF"/>
    <w:rsid w:val="00910F8D"/>
    <w:rsid w:val="009117E2"/>
    <w:rsid w:val="0092558D"/>
    <w:rsid w:val="009262B2"/>
    <w:rsid w:val="00930BCE"/>
    <w:rsid w:val="009346DD"/>
    <w:rsid w:val="00937771"/>
    <w:rsid w:val="00940E02"/>
    <w:rsid w:val="00945FFC"/>
    <w:rsid w:val="00947F67"/>
    <w:rsid w:val="00951122"/>
    <w:rsid w:val="00961AB1"/>
    <w:rsid w:val="00972F96"/>
    <w:rsid w:val="00975E36"/>
    <w:rsid w:val="0097734D"/>
    <w:rsid w:val="00977D68"/>
    <w:rsid w:val="00982A4E"/>
    <w:rsid w:val="00983C04"/>
    <w:rsid w:val="00991A58"/>
    <w:rsid w:val="009971AF"/>
    <w:rsid w:val="009A0359"/>
    <w:rsid w:val="009A21DC"/>
    <w:rsid w:val="009A7516"/>
    <w:rsid w:val="009A7773"/>
    <w:rsid w:val="009B4C11"/>
    <w:rsid w:val="009C15F3"/>
    <w:rsid w:val="009C2830"/>
    <w:rsid w:val="009C3BAE"/>
    <w:rsid w:val="009D2694"/>
    <w:rsid w:val="009E3178"/>
    <w:rsid w:val="009E3F7C"/>
    <w:rsid w:val="009F1432"/>
    <w:rsid w:val="009F4CE3"/>
    <w:rsid w:val="009F5734"/>
    <w:rsid w:val="00A05C69"/>
    <w:rsid w:val="00A11D89"/>
    <w:rsid w:val="00A13672"/>
    <w:rsid w:val="00A20A2D"/>
    <w:rsid w:val="00A27758"/>
    <w:rsid w:val="00A32979"/>
    <w:rsid w:val="00A407B4"/>
    <w:rsid w:val="00A47DDE"/>
    <w:rsid w:val="00A55DBB"/>
    <w:rsid w:val="00A56D9F"/>
    <w:rsid w:val="00A6251D"/>
    <w:rsid w:val="00A65C5D"/>
    <w:rsid w:val="00A85C69"/>
    <w:rsid w:val="00A91032"/>
    <w:rsid w:val="00A91F93"/>
    <w:rsid w:val="00A9467F"/>
    <w:rsid w:val="00A9791C"/>
    <w:rsid w:val="00AA676E"/>
    <w:rsid w:val="00AB1DD5"/>
    <w:rsid w:val="00AB5951"/>
    <w:rsid w:val="00AB5C61"/>
    <w:rsid w:val="00AC1384"/>
    <w:rsid w:val="00AC2E87"/>
    <w:rsid w:val="00AD78D6"/>
    <w:rsid w:val="00AE3FF1"/>
    <w:rsid w:val="00AE56BC"/>
    <w:rsid w:val="00AF5753"/>
    <w:rsid w:val="00B01D5B"/>
    <w:rsid w:val="00B15923"/>
    <w:rsid w:val="00B179E4"/>
    <w:rsid w:val="00B22B45"/>
    <w:rsid w:val="00B30523"/>
    <w:rsid w:val="00B36476"/>
    <w:rsid w:val="00B36A54"/>
    <w:rsid w:val="00B43EE6"/>
    <w:rsid w:val="00B46A6C"/>
    <w:rsid w:val="00B47BBF"/>
    <w:rsid w:val="00B61883"/>
    <w:rsid w:val="00B62B7A"/>
    <w:rsid w:val="00B67D81"/>
    <w:rsid w:val="00B73AAA"/>
    <w:rsid w:val="00B73CA5"/>
    <w:rsid w:val="00B75D5A"/>
    <w:rsid w:val="00B87D4F"/>
    <w:rsid w:val="00B96CC3"/>
    <w:rsid w:val="00BA0192"/>
    <w:rsid w:val="00BA0430"/>
    <w:rsid w:val="00BA4C0B"/>
    <w:rsid w:val="00BB2732"/>
    <w:rsid w:val="00BB6435"/>
    <w:rsid w:val="00BC1814"/>
    <w:rsid w:val="00BC4B49"/>
    <w:rsid w:val="00BC66AF"/>
    <w:rsid w:val="00BD0B4E"/>
    <w:rsid w:val="00BD3DA5"/>
    <w:rsid w:val="00BD760B"/>
    <w:rsid w:val="00BE51C6"/>
    <w:rsid w:val="00BE5427"/>
    <w:rsid w:val="00C00300"/>
    <w:rsid w:val="00C00B83"/>
    <w:rsid w:val="00C011E1"/>
    <w:rsid w:val="00C15A32"/>
    <w:rsid w:val="00C16C73"/>
    <w:rsid w:val="00C173AA"/>
    <w:rsid w:val="00C227E3"/>
    <w:rsid w:val="00C272C7"/>
    <w:rsid w:val="00C335D4"/>
    <w:rsid w:val="00C400F4"/>
    <w:rsid w:val="00C411E9"/>
    <w:rsid w:val="00C43D76"/>
    <w:rsid w:val="00C4431D"/>
    <w:rsid w:val="00C47BE8"/>
    <w:rsid w:val="00C50D4C"/>
    <w:rsid w:val="00C60419"/>
    <w:rsid w:val="00C649A1"/>
    <w:rsid w:val="00C726E7"/>
    <w:rsid w:val="00C73221"/>
    <w:rsid w:val="00C7555B"/>
    <w:rsid w:val="00C76E28"/>
    <w:rsid w:val="00C803F6"/>
    <w:rsid w:val="00C8259C"/>
    <w:rsid w:val="00C8611B"/>
    <w:rsid w:val="00C942AE"/>
    <w:rsid w:val="00C96545"/>
    <w:rsid w:val="00C97C7E"/>
    <w:rsid w:val="00CA5C17"/>
    <w:rsid w:val="00CA7BF8"/>
    <w:rsid w:val="00CB31EA"/>
    <w:rsid w:val="00CD1204"/>
    <w:rsid w:val="00CD6AF6"/>
    <w:rsid w:val="00CE0CFC"/>
    <w:rsid w:val="00CE26E1"/>
    <w:rsid w:val="00CE2975"/>
    <w:rsid w:val="00CF13C2"/>
    <w:rsid w:val="00CF229F"/>
    <w:rsid w:val="00CF28C6"/>
    <w:rsid w:val="00D065C8"/>
    <w:rsid w:val="00D067B8"/>
    <w:rsid w:val="00D1007D"/>
    <w:rsid w:val="00D11D97"/>
    <w:rsid w:val="00D12156"/>
    <w:rsid w:val="00D17172"/>
    <w:rsid w:val="00D3423E"/>
    <w:rsid w:val="00D45674"/>
    <w:rsid w:val="00D4579C"/>
    <w:rsid w:val="00D45AC6"/>
    <w:rsid w:val="00D51929"/>
    <w:rsid w:val="00D60089"/>
    <w:rsid w:val="00D64161"/>
    <w:rsid w:val="00D71575"/>
    <w:rsid w:val="00D8139B"/>
    <w:rsid w:val="00D81ED3"/>
    <w:rsid w:val="00D83427"/>
    <w:rsid w:val="00D868BC"/>
    <w:rsid w:val="00D86B0D"/>
    <w:rsid w:val="00D90F3F"/>
    <w:rsid w:val="00D93154"/>
    <w:rsid w:val="00DA1C86"/>
    <w:rsid w:val="00DB0707"/>
    <w:rsid w:val="00DB1B68"/>
    <w:rsid w:val="00DB1E45"/>
    <w:rsid w:val="00DC399D"/>
    <w:rsid w:val="00DC7914"/>
    <w:rsid w:val="00DD159D"/>
    <w:rsid w:val="00DD3472"/>
    <w:rsid w:val="00DE02EF"/>
    <w:rsid w:val="00DE4B5C"/>
    <w:rsid w:val="00DF0A73"/>
    <w:rsid w:val="00DF7713"/>
    <w:rsid w:val="00E10AA8"/>
    <w:rsid w:val="00E20660"/>
    <w:rsid w:val="00E226E6"/>
    <w:rsid w:val="00E2630A"/>
    <w:rsid w:val="00E27527"/>
    <w:rsid w:val="00E338BF"/>
    <w:rsid w:val="00E33944"/>
    <w:rsid w:val="00E34557"/>
    <w:rsid w:val="00E35958"/>
    <w:rsid w:val="00E431EB"/>
    <w:rsid w:val="00E45478"/>
    <w:rsid w:val="00E53BC0"/>
    <w:rsid w:val="00E61069"/>
    <w:rsid w:val="00E66A0F"/>
    <w:rsid w:val="00E733A9"/>
    <w:rsid w:val="00E86AA6"/>
    <w:rsid w:val="00E91E05"/>
    <w:rsid w:val="00EA29E2"/>
    <w:rsid w:val="00EA712D"/>
    <w:rsid w:val="00EB52A8"/>
    <w:rsid w:val="00EC40C9"/>
    <w:rsid w:val="00EE2C72"/>
    <w:rsid w:val="00EE40F9"/>
    <w:rsid w:val="00EF5471"/>
    <w:rsid w:val="00F05EFD"/>
    <w:rsid w:val="00F07B98"/>
    <w:rsid w:val="00F100D7"/>
    <w:rsid w:val="00F13839"/>
    <w:rsid w:val="00F14F27"/>
    <w:rsid w:val="00F154E1"/>
    <w:rsid w:val="00F16E04"/>
    <w:rsid w:val="00F23E17"/>
    <w:rsid w:val="00F2735F"/>
    <w:rsid w:val="00F313ED"/>
    <w:rsid w:val="00F3443D"/>
    <w:rsid w:val="00F36D2E"/>
    <w:rsid w:val="00F404B1"/>
    <w:rsid w:val="00F41E92"/>
    <w:rsid w:val="00F428A6"/>
    <w:rsid w:val="00F42DF2"/>
    <w:rsid w:val="00F46120"/>
    <w:rsid w:val="00F57F7E"/>
    <w:rsid w:val="00F62901"/>
    <w:rsid w:val="00F63CAA"/>
    <w:rsid w:val="00F73462"/>
    <w:rsid w:val="00F769C3"/>
    <w:rsid w:val="00F828ED"/>
    <w:rsid w:val="00F84A05"/>
    <w:rsid w:val="00F87439"/>
    <w:rsid w:val="00F908CB"/>
    <w:rsid w:val="00F92592"/>
    <w:rsid w:val="00FA04E6"/>
    <w:rsid w:val="00FB4695"/>
    <w:rsid w:val="00FC4F81"/>
    <w:rsid w:val="00FD3891"/>
    <w:rsid w:val="00FE02B1"/>
    <w:rsid w:val="00FE0EDD"/>
    <w:rsid w:val="00FE3229"/>
    <w:rsid w:val="00FE50F4"/>
    <w:rsid w:val="00FF1428"/>
    <w:rsid w:val="00FF337D"/>
    <w:rsid w:val="00FF6855"/>
    <w:rsid w:val="02921EC6"/>
    <w:rsid w:val="17735B39"/>
    <w:rsid w:val="53A009B4"/>
    <w:rsid w:val="79C1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99"/>
    <w:rPr>
      <w:rFonts w:cs="Times New Roman"/>
    </w:rPr>
  </w:style>
  <w:style w:type="paragraph" w:styleId="5">
    <w:name w:val="Balloon Text"/>
    <w:basedOn w:val="1"/>
    <w:link w:val="10"/>
    <w:semiHidden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9"/>
    <w:qFormat/>
    <w:uiPriority w:val="99"/>
    <w:pPr>
      <w:tabs>
        <w:tab w:val="center" w:pos="4677"/>
        <w:tab w:val="right" w:pos="9355"/>
      </w:tabs>
    </w:pPr>
  </w:style>
  <w:style w:type="paragraph" w:styleId="7">
    <w:name w:val="footer"/>
    <w:basedOn w:val="1"/>
    <w:link w:val="11"/>
    <w:qFormat/>
    <w:uiPriority w:val="99"/>
    <w:pPr>
      <w:tabs>
        <w:tab w:val="center" w:pos="4677"/>
        <w:tab w:val="right" w:pos="9355"/>
      </w:tabs>
    </w:pPr>
  </w:style>
  <w:style w:type="table" w:styleId="8">
    <w:name w:val="Table Grid"/>
    <w:basedOn w:val="3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er Char"/>
    <w:basedOn w:val="2"/>
    <w:link w:val="6"/>
    <w:locked/>
    <w:uiPriority w:val="99"/>
    <w:rPr>
      <w:rFonts w:cs="Times New Roman"/>
      <w:sz w:val="24"/>
      <w:szCs w:val="24"/>
    </w:rPr>
  </w:style>
  <w:style w:type="character" w:customStyle="1" w:styleId="10">
    <w:name w:val="Balloon Text Char"/>
    <w:basedOn w:val="2"/>
    <w:link w:val="5"/>
    <w:semiHidden/>
    <w:locked/>
    <w:uiPriority w:val="99"/>
    <w:rPr>
      <w:rFonts w:cs="Times New Roman"/>
      <w:sz w:val="2"/>
    </w:rPr>
  </w:style>
  <w:style w:type="character" w:customStyle="1" w:styleId="11">
    <w:name w:val="Footer Char"/>
    <w:basedOn w:val="2"/>
    <w:link w:val="7"/>
    <w:locked/>
    <w:uiPriority w:val="99"/>
    <w:rPr>
      <w:rFonts w:cs="Times New Roman"/>
      <w:sz w:val="24"/>
    </w:rPr>
  </w:style>
  <w:style w:type="paragraph" w:customStyle="1" w:styleId="12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df</Company>
  <Pages>3</Pages>
  <Words>630</Words>
  <Characters>3594</Characters>
  <Lines>0</Lines>
  <Paragraphs>0</Paragraphs>
  <TotalTime>3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2018-12-20T12:25:00Z</dcterms:created>
  <dc:creator>*</dc:creator>
  <cp:lastModifiedBy>SUPER</cp:lastModifiedBy>
  <cp:lastPrinted>2024-01-05T10:48:00Z</cp:lastPrinted>
  <dcterms:modified xsi:type="dcterms:W3CDTF">2026-01-20T09:55:46Z</dcterms:modified>
  <dc:title>Приложение № 2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B51546CF3155495485787CB3549C1C98_12</vt:lpwstr>
  </property>
</Properties>
</file>